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8D93" w14:textId="2324333A" w:rsidR="007F5F83" w:rsidRPr="007F5F83" w:rsidRDefault="007F5F83" w:rsidP="000C4B8B">
      <w:pPr>
        <w:shd w:val="clear" w:color="auto" w:fill="FFFFFF"/>
        <w:snapToGrid w:val="0"/>
        <w:spacing w:line="240" w:lineRule="auto"/>
        <w:jc w:val="both"/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</w:pPr>
      <w:r w:rsidRPr="007F5F83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 xml:space="preserve">Pravidla </w:t>
      </w:r>
      <w:r w:rsidR="004F445F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>soutěž</w:t>
      </w:r>
      <w:r w:rsidR="00EA3808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>í</w:t>
      </w:r>
      <w:r w:rsidR="004F445F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 xml:space="preserve"> na sociálních sítích</w:t>
      </w:r>
    </w:p>
    <w:p w14:paraId="4C571E10" w14:textId="77777777" w:rsidR="007F5F83" w:rsidRDefault="007F5F83" w:rsidP="000C4B8B">
      <w:pPr>
        <w:shd w:val="clear" w:color="auto" w:fill="FFFFFF"/>
        <w:snapToGrid w:val="0"/>
        <w:spacing w:line="240" w:lineRule="auto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</w:p>
    <w:p w14:paraId="6A8FCB2C" w14:textId="77777777" w:rsidR="00E57ADB" w:rsidRDefault="007F5F83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5C032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ÚVODNÍ USTANOVENÍ A POŘADATEL</w:t>
      </w:r>
    </w:p>
    <w:p w14:paraId="74A7C442" w14:textId="70927378" w:rsidR="005C0321" w:rsidRPr="009A4F00" w:rsidRDefault="005C0321" w:rsidP="000C4B8B">
      <w:pPr>
        <w:pStyle w:val="Odstavecseseznamem"/>
        <w:numPr>
          <w:ilvl w:val="0"/>
          <w:numId w:val="5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Předmětem těchto pravidel je úprava právního vztahu mezi soutěžícím (jak je definován níže) a 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společností </w:t>
      </w:r>
      <w:r w:rsidR="007F5F83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PASSERINVEST GROUP, a. s., se sídlem BB Centrum, Budova FILADELFIE, Želetavská 1525/1, Praha 4, IČO: 261 18 963, zapsána v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obchodním rejstříku vedeném u Městského soudu v Praze v oddíle B, vložka 6173, (dále jen „</w:t>
      </w:r>
      <w:r w:rsidR="007F5F83" w:rsidRPr="009A4F0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po</w:t>
      </w:r>
      <w:r w:rsidR="007F5F83" w:rsidRPr="009A4F00">
        <w:rPr>
          <w:rFonts w:ascii="inherit" w:eastAsia="Times New Roman" w:hAnsi="inherit" w:cs="Times New Roman" w:hint="eastAsia"/>
          <w:b/>
          <w:bCs/>
          <w:color w:val="1C1E21"/>
          <w:sz w:val="26"/>
          <w:szCs w:val="26"/>
          <w:lang w:eastAsia="cs-CZ"/>
        </w:rPr>
        <w:t>ř</w:t>
      </w:r>
      <w:r w:rsidR="007F5F83" w:rsidRPr="009A4F0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adatel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při účasti soutěžícího v soutěžích pořadatele pořádaných na sociálních sítích (dále jen „</w:t>
      </w:r>
      <w:r w:rsidRPr="009A4F0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soutěž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na facebookové stránce </w:t>
      </w:r>
      <w:r w:rsidR="00F525DD"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BB Centrum (@BBCentrumPraha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F525DD"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/ </w:t>
      </w:r>
      <w:r w:rsidR="00703BB3" w:rsidRPr="00703BB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https://www.facebook.com/BBCentrumPraha/</w:t>
      </w:r>
      <w:r w:rsidR="00F525DD"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) (dále jen „</w:t>
      </w:r>
      <w:r w:rsidR="00F525DD" w:rsidRPr="00F525DD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soutěžní stránka</w:t>
      </w:r>
      <w:r w:rsidR="00F525DD"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="00E57ADB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474B77EF" w14:textId="77777777" w:rsidR="00F525DD" w:rsidRDefault="00E57ADB" w:rsidP="000C4B8B">
      <w:pPr>
        <w:pStyle w:val="Odstavecseseznamem"/>
        <w:numPr>
          <w:ilvl w:val="0"/>
          <w:numId w:val="5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Podm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nkou 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úč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asti v sout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ěž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 nen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zakoupen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zbo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ží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slu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ž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eb 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č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 zaplacen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jak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é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hokoliv jin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é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ho vkladu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do sout</w:t>
      </w:r>
      <w:r w:rsidRPr="00E57ADB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ěž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e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67F21222" w14:textId="7B5013E6" w:rsidR="009A4F00" w:rsidRDefault="00F525DD" w:rsidP="000C4B8B">
      <w:pPr>
        <w:pStyle w:val="Odstavecseseznamem"/>
        <w:numPr>
          <w:ilvl w:val="0"/>
          <w:numId w:val="5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Pravidla soutěže mohou být v průběhu soutěže měněna nebo doplňována. Aktuální pravidla jsou dostupná v poznámce (Notes) na soutěžní stránce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153BE0F" w14:textId="42AC8170" w:rsidR="00E57ADB" w:rsidRPr="00E57ADB" w:rsidRDefault="0056497A" w:rsidP="000C4B8B">
      <w:pPr>
        <w:pStyle w:val="Odstavecseseznamem"/>
        <w:numPr>
          <w:ilvl w:val="0"/>
          <w:numId w:val="5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Podmínky konkrétní soutěže uvedené na soutěžní stránce mají vždy přednost před podmínkami uvedenými v těchto pravidlech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11AF2928" w14:textId="55FE0B67" w:rsidR="004F445F" w:rsidRDefault="007F5F83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PODMÍNKY ÚČASTI </w:t>
      </w:r>
      <w:r w:rsid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 w:rsid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</w:p>
    <w:p w14:paraId="07CA9523" w14:textId="0D8956A6" w:rsidR="004F445F" w:rsidRPr="00E57ADB" w:rsidRDefault="00E57ADB" w:rsidP="000C4B8B">
      <w:pPr>
        <w:pStyle w:val="Odstavecseseznamem"/>
        <w:numPr>
          <w:ilvl w:val="0"/>
          <w:numId w:val="3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Soutěžícím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může být jen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fyzická osoba starší 18 let s doručovací adresou na území České republiky, která se zapojí do soutěže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a která po celou dobu trvání soutěže bude 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splň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ovat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následující podmínky (dále jen „</w:t>
      </w:r>
      <w:r w:rsidRPr="00E57ADB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soutěžící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="007F5F83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: </w:t>
      </w:r>
    </w:p>
    <w:p w14:paraId="74FF402D" w14:textId="395BC36A" w:rsidR="004F445F" w:rsidRPr="00E57ADB" w:rsidRDefault="007F5F83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má svůj profil na síti Facebook </w:t>
      </w:r>
      <w:r w:rsidR="003D2D7C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(</w:t>
      </w:r>
      <w:hyperlink r:id="rId9" w:history="1">
        <w:r w:rsidR="007E2FF9" w:rsidRPr="00F1695E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www.facebook.com</w:t>
        </w:r>
      </w:hyperlink>
      <w:r w:rsidR="003D2D7C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) 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 je fanouškem 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 </w:t>
      </w:r>
      <w:r w:rsidR="003D2D7C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stránky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;</w:t>
      </w:r>
    </w:p>
    <w:p w14:paraId="7F4DE992" w14:textId="745DFE17" w:rsidR="004F445F" w:rsidRDefault="007F5F83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dodržuje veškerá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aktuální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pravidla použití sítě Facebook uvedená na </w:t>
      </w:r>
      <w:hyperlink r:id="rId10" w:history="1">
        <w:r w:rsidRPr="007F5F8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cs-CZ"/>
          </w:rPr>
          <w:t>www.facebook.com/terms.php</w:t>
        </w:r>
      </w:hyperlink>
      <w:r w:rsidR="006D067E">
        <w:rPr>
          <w:rFonts w:ascii="inherit" w:eastAsia="Times New Roman" w:hAnsi="inherit" w:cs="Times New Roman"/>
          <w:color w:val="385898"/>
          <w:sz w:val="26"/>
          <w:szCs w:val="26"/>
          <w:u w:val="single"/>
          <w:lang w:eastAsia="cs-CZ"/>
        </w:rPr>
        <w:t>;</w:t>
      </w:r>
      <w:r w:rsidR="00377F37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</w:p>
    <w:p w14:paraId="2B18F198" w14:textId="5F0136EB" w:rsidR="006D067E" w:rsidRDefault="007F5F83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dodržuje </w:t>
      </w:r>
      <w:r w:rsidR="0056497A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tato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pravidla </w:t>
      </w:r>
      <w:r w:rsidR="0056497A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 pravidla konkrétní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soutěže</w:t>
      </w:r>
      <w:r w:rsidR="0056497A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které se zúčastní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;</w:t>
      </w:r>
    </w:p>
    <w:p w14:paraId="6B06741B" w14:textId="2356B145" w:rsidR="004F445F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outěžící se v rámci soutěže může zúčastnit pouze jednou</w:t>
      </w:r>
      <w:r w:rsidR="007F5F83"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. </w:t>
      </w:r>
    </w:p>
    <w:p w14:paraId="4EC47FF5" w14:textId="7E106575" w:rsidR="004F445F" w:rsidRDefault="007F5F83" w:rsidP="000C4B8B">
      <w:pPr>
        <w:pStyle w:val="Odstavecseseznamem"/>
        <w:numPr>
          <w:ilvl w:val="0"/>
          <w:numId w:val="3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Soutěže se nemohou zúčastnit zaměstnanci pořadatele a jiných společností patřících do skupiny </w:t>
      </w:r>
      <w:r w:rsidR="00560B65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pořadatele ani</w:t>
      </w:r>
      <w:r w:rsidR="00560B65"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osoby jim blízké. </w:t>
      </w:r>
    </w:p>
    <w:p w14:paraId="5611386E" w14:textId="5AE28D93" w:rsidR="00E57ADB" w:rsidRDefault="00EA3808" w:rsidP="000C4B8B">
      <w:pPr>
        <w:pStyle w:val="Odstavecseseznamem"/>
        <w:numPr>
          <w:ilvl w:val="0"/>
          <w:numId w:val="3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Účastí v </w:t>
      </w:r>
      <w:r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potvrzuje soutěžící pořadateli svůj nepodmíněný a neodvolatelný souhlas s těmito pravidly a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soutěžními </w:t>
      </w:r>
      <w:r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podmínkami.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lastRenderedPageBreak/>
        <w:t>S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outěžící, který nebude</w:t>
      </w:r>
      <w:r w:rsid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(resp. přestane)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splňovat podmínky soutěže uvedené v těchto pravidlech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nebo je poruší, bude ze soutěže vyřazen.</w:t>
      </w:r>
    </w:p>
    <w:p w14:paraId="0730B589" w14:textId="5E0DB065" w:rsidR="004F445F" w:rsidRDefault="003D2D7C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ZPŮSOB </w:t>
      </w:r>
      <w:r w:rsidR="007F5F83"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SOUTĚŽE A VÝHRY </w:t>
      </w:r>
    </w:p>
    <w:p w14:paraId="6E10E5EC" w14:textId="1571F24A" w:rsidR="00E57ADB" w:rsidRPr="00913809" w:rsidRDefault="007F5F83" w:rsidP="00913809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 probíhá na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stránce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  <w:r w:rsid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E57ADB"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Doba trvání soutěže je uvedena v konkrétním příspěvku o soutěži na soutěžní stránce.</w:t>
      </w:r>
    </w:p>
    <w:p w14:paraId="15787055" w14:textId="2740A834" w:rsidR="006D067E" w:rsidRDefault="005B0427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Úkol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em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soutěžícího 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je publikovat (sdílet) na soutěžní stránce příspěvek (komentář) s požadovaným obsahem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uveden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ým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v konkrétním příspěvku o soutěži na soutěžní stránce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(dále jen „</w:t>
      </w:r>
      <w:r w:rsidR="006D067E" w:rsidRPr="006D067E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soutěžní příspěvek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“).</w:t>
      </w:r>
    </w:p>
    <w:p w14:paraId="14798EBF" w14:textId="77777777" w:rsidR="009A4F00" w:rsidRDefault="006D067E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působ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uveřejnění soutěžního příspěvku, jakož i způsob jeho vyhodnocení, budou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uvedeny </w:t>
      </w:r>
      <w:r w:rsidR="003D2D7C" w:rsidRP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 konkrétním příspěvku o soutěži na soutěžní stránce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.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Obecně platí, že j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edná-li se o tipovací soutěž, vyhrává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příspěvek s uvedením tipu, který se svojí hodnotou nejvíce přiblíží 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soutěži 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požadované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informaci. Jedná-li se o soutěž 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spočívající ve vyvolání odezvy, vyhrává 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 příspěvek 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 nejvíce reakcemi ve formě emotikonů. V případě, že se ve stejné soutěži sejde více 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soutěžní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ch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příspěv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ků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které by podle uvedených podmínek mohly zvítězit, vyhrává ten, který byl uveřejněný nejdříve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005B8C62" w14:textId="03E9B93B" w:rsidR="006D067E" w:rsidRDefault="009A4F00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může být uplatněn pouze takový soutěžní příspěvek, který byl vytvořen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za účelem účasti v soutěži a kter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ý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před 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svým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zveřejněním v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 konkrétní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soutěži nebyl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publikován (uplatněn) v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žádné jiné soutěž</w:t>
      </w:r>
      <w:r w:rsidR="0028158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a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ni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nebyl 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jinak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zveřejněn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5A75DBE5" w14:textId="1BA2771C" w:rsidR="006D067E" w:rsidRDefault="006D067E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outěžní příspěvek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ani žádné jiné vyjádření soutěžícího na soutěžní stránce, 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nesmí</w:t>
      </w:r>
    </w:p>
    <w:p w14:paraId="2E8CDC36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být v rozporu s platnými právními předpisy na území České republiky;</w:t>
      </w:r>
    </w:p>
    <w:p w14:paraId="737C7410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obsahovat jakákoli nevhodná vyjádření, která by byla v rozporu s dobrými mravy, s obecně přejímanými pravidly slušnosti a mravnosti nebo která by snižovala lidskou důstojnost;</w:t>
      </w:r>
    </w:p>
    <w:p w14:paraId="071FDB6E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obsahovat prvky pornografie, násilí, pohoršující nebo jinak nevhodný obsah;</w:t>
      </w:r>
    </w:p>
    <w:p w14:paraId="241C222B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hanobit národ, rasu, etnickou nebo jinou skupinu osob;</w:t>
      </w:r>
    </w:p>
    <w:p w14:paraId="080BFC2F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podněcovat nebo schvalovat trestnou činnost nebo navádět k nemravnému jednání;</w:t>
      </w:r>
    </w:p>
    <w:p w14:paraId="260537E5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obsahovat prvky nebo části, ke kterým uplatňují práva třetí osoby, zejména práva autorská nebo práva související s právem autorským, práva k průmyslovému vlastnictví jako např. ochranné známky nebo označení původu a jiná práva k duševnímu vlastnictví;</w:t>
      </w:r>
    </w:p>
    <w:p w14:paraId="4C8962A9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lastRenderedPageBreak/>
        <w:t xml:space="preserve">zobrazovat třetí osobu či osoby, aniž by dala/-y souhlas se svým vyobrazením; </w:t>
      </w:r>
    </w:p>
    <w:p w14:paraId="2B60D987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obsahovat skrytou reklamu třetích osob;</w:t>
      </w:r>
    </w:p>
    <w:p w14:paraId="16B1AAE0" w14:textId="4F6BFB0A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jakýmkoli způsobem poškozovat dobré jméno pořadatele a/nebo jiné společnosti patřící do skupiny 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pořadatele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7B635F71" w14:textId="00630EB9" w:rsidR="006D067E" w:rsidRDefault="00CB1564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Rozhodnutí o tom, zda soutěžní příspěvek splňuje podmínky tohoto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článku</w:t>
      </w: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náleží výhradně pořadateli. Pořadatel si vyhrazuje právo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soutěžní příspěvek</w:t>
      </w: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kter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ý</w:t>
      </w: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nesplňuje podmínky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soutěže</w:t>
      </w: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ze soutěže vyloučit a smazat z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e soutěžní stránky. Stejně bude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pořadatel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postupovat, pokud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získá důvodné podezření, že autorem soutěžní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ho příspěvku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není soutěžící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nebo že 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případný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autor 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nebo zobrazené osoby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neudělil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soutěžícímu souhlas se 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sdílením svého díla 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nebo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své 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podoby 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soutěžícím v rámci soutěžního 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příspěvku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63598DC8" w14:textId="6E05E8AC" w:rsidR="009A4F00" w:rsidRDefault="009A4F00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 skončení soutěže bude 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soutěžící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jehož soutěžní příspěvek byl </w:t>
      </w:r>
      <w:r w:rsidR="00165FB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 soutěži 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vyhodnocený jako výherní, (dále jen „</w:t>
      </w:r>
      <w:r w:rsidR="006E0166" w:rsidRPr="005B27AE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v</w:t>
      </w:r>
      <w:r w:rsidR="006E0166" w:rsidRPr="005B27AE">
        <w:rPr>
          <w:rFonts w:ascii="inherit" w:eastAsia="Times New Roman" w:hAnsi="inherit" w:cs="Times New Roman" w:hint="eastAsia"/>
          <w:b/>
          <w:bCs/>
          <w:color w:val="1C1E21"/>
          <w:sz w:val="26"/>
          <w:szCs w:val="26"/>
          <w:lang w:eastAsia="cs-CZ"/>
        </w:rPr>
        <w:t>ý</w:t>
      </w:r>
      <w:r w:rsidR="006E0166" w:rsidRPr="005B27AE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herce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“) </w:t>
      </w:r>
      <w:r w:rsidR="00ED281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informován o výhře komentářem pořadatele u 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vítězného</w:t>
      </w:r>
      <w:r w:rsidR="00ED281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soutěžního příspěvku. 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Nato bude výherce kontaktovat pořadatele soukromou zprávou (messenger) za účelem sdělení podrobností o </w:t>
      </w:r>
      <w:r w:rsidR="00BA006F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převzetí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výhry.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Pokud výherce nebude kontaktovat pořadatele za účelem převzetí výhry do 1 týdne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ode dne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kdy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mu byl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zpráva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 výhře</w:t>
      </w:r>
      <w:r w:rsidR="00ED281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sdělena 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podle tohoto odstavce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připadne </w:t>
      </w:r>
      <w:r w:rsidR="00ED281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výhra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dalšímu soutěžícímu. Výhry, které nebudou </w:t>
      </w:r>
      <w:r w:rsidR="005E0D4F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soutěži z jakéhokoliv důvodu rozdány, propadají pořadateli soutěže.</w:t>
      </w:r>
    </w:p>
    <w:p w14:paraId="5693D384" w14:textId="77777777" w:rsidR="00913809" w:rsidRDefault="009A4F00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Výhru nelze proplácet v hotovosti, ani nelze požadovat její výměnu za jiné plnění ani výhru reklamovat. Soutěžící si výhru přebírá v místě a čase dle domluvy s pořadatelem. Vyhodnocení soutěže proběhne po ukončení soutěže. </w:t>
      </w:r>
      <w:r w:rsidR="006D067E"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Seznam výher je uvedený v konkrétním příspěvku o soutěži na soutěžní stránce</w:t>
      </w:r>
      <w:r w:rsid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BF4D5F6" w14:textId="72810AE9" w:rsidR="004F445F" w:rsidRDefault="00913809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Vymáhání účasti v soutěži či výhry soudní cestou je vyloučeno</w:t>
      </w:r>
      <w:r w:rsidR="009A4F00"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8CADAAF" w14:textId="30D89FE2" w:rsidR="00913809" w:rsidRPr="00913809" w:rsidRDefault="00913809" w:rsidP="00913809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ZMĚNA A ZRUŠENÍ SOUTĚŽE / VYLOUČENÍ SOUTĚŽÍCÍHO</w:t>
      </w:r>
    </w:p>
    <w:p w14:paraId="3F3CCF6D" w14:textId="77777777" w:rsidR="00913809" w:rsidRDefault="00913809" w:rsidP="00913809">
      <w:pPr>
        <w:pStyle w:val="Odstavecseseznamem"/>
        <w:numPr>
          <w:ilvl w:val="0"/>
          <w:numId w:val="7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si vyhrazuje právo soutěž a výhry kdykoliv v průběhu soutěže změnit, zrušit, pozastavit či jinak upravit.</w:t>
      </w:r>
    </w:p>
    <w:p w14:paraId="10871E30" w14:textId="77777777" w:rsidR="00913809" w:rsidRDefault="00913809" w:rsidP="00913809">
      <w:pPr>
        <w:pStyle w:val="Odstavecseseznamem"/>
        <w:numPr>
          <w:ilvl w:val="0"/>
          <w:numId w:val="7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Soutěžící může být ze soutěže vyloučen, pokud pořadatel soutěže zjistí nebo bude mít oprávněné podezření, že soutěžící jedná podvodně, v rozporu s pravidly soutěže a/nebo v rozporu s dobrými mravy (např. podvodné nebo nekalé jednání), v rozporu s pravidly sítě Facebook nebo v rozporu s oprávněnými zájmy pořadatele soutěže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663A4FD" w14:textId="77777777" w:rsidR="00913809" w:rsidRDefault="00913809" w:rsidP="00913809">
      <w:pPr>
        <w:pStyle w:val="Odstavecseseznamem"/>
        <w:numPr>
          <w:ilvl w:val="0"/>
          <w:numId w:val="7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případě vyloučení soutěžícího ze soutěže z jakéhokoliv důvodu jeho nárok na výhru zaniká, přičemž soutěžící nemá nárok na žádnou kompenzaci. V případě, že se takový soutěžící stane i přes uvedené skutečnosti výhercem v soutěži, nemá nárok na výhru a výhra mu nebude předána, a pokud ji již </w:t>
      </w: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lastRenderedPageBreak/>
        <w:t>převzal, je povinen ji na výzvu pořadatele soutěže bez zbytečného odkladu vrátit.</w:t>
      </w:r>
    </w:p>
    <w:p w14:paraId="40B0CF05" w14:textId="251B7193" w:rsidR="00913809" w:rsidRPr="00913809" w:rsidRDefault="00913809" w:rsidP="00913809">
      <w:pPr>
        <w:pStyle w:val="Odstavecseseznamem"/>
        <w:numPr>
          <w:ilvl w:val="0"/>
          <w:numId w:val="7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Rozhodnutí pořadatele soutěže o vyloučení ze soutěže je konečné, bez možnosti odvolání.</w:t>
      </w:r>
    </w:p>
    <w:p w14:paraId="3AC114E9" w14:textId="77777777" w:rsidR="004F445F" w:rsidRDefault="007F5F83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OCHRANA OSOBNÍCH ÚDAJŮ </w:t>
      </w:r>
    </w:p>
    <w:p w14:paraId="4C798B1A" w14:textId="1FFB1927" w:rsidR="009A4F00" w:rsidRDefault="009A4F00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Účastí </w:t>
      </w:r>
      <w:r w:rsidR="005B042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soutěži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</w:t>
      </w:r>
      <w:r w:rsidR="005B042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bere na vědomí, že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je oprávněn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zpracová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vat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osobní údaj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e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soutěžící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ho v rozsahu nezbytném pro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organizac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a vyhodnocení soutěže, určení výherců, rozeslání výher a prezentace výsledků soutěže veřejnosti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(dále jen „</w:t>
      </w:r>
      <w:r w:rsidR="00CD1257" w:rsidRPr="009A4F0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osobní údaje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Správcem a zpracovatelem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osobních údajů </w:t>
      </w:r>
      <w:r w:rsidR="005E0D4F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je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soutěže.</w:t>
      </w:r>
    </w:p>
    <w:p w14:paraId="298E2740" w14:textId="3F0A39B5" w:rsidR="009A4F00" w:rsidRDefault="007F5F83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má právo kdykoli písemným oznámením </w:t>
      </w:r>
      <w:r w:rsidR="005E0D4F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pořadateli požadovat informaci, jaké údaje o něm pořadatel zpracovává, požadovat po pořadateli vysvětlení ohledně zpracování údajů, vyžádat si u pořadatele přístup ke svým údajům a tyto aktualizovat nebo opravit, požadovat po pořadateli výmaz svých údajů a v případě pochybností ohledně dodržování povinností souvisejících se zpracováním osobních údajů obrátit se na pořadatele nebo na Úřad pro ochranu osobních údajů.</w:t>
      </w:r>
    </w:p>
    <w:p w14:paraId="12E6769F" w14:textId="2E61799F" w:rsidR="009A4F00" w:rsidRDefault="007F5F83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Informační memorandum týkající se zpracování údajů se strany pořadatele lze nalézt na adrese </w:t>
      </w:r>
      <w:hyperlink r:id="rId11" w:tgtFrame="_blank" w:history="1">
        <w:r w:rsidRPr="009A4F00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cs-CZ"/>
          </w:rPr>
          <w:t>http://www.passerinvest.cz/cs/ochrana-osobnich-udaju</w:t>
        </w:r>
      </w:hyperlink>
      <w:r w:rsidR="009A4F00">
        <w:rPr>
          <w:rFonts w:ascii="inherit" w:eastAsia="Times New Roman" w:hAnsi="inherit" w:cs="Times New Roman"/>
          <w:color w:val="385898"/>
          <w:sz w:val="26"/>
          <w:szCs w:val="26"/>
          <w:u w:val="single"/>
          <w:lang w:eastAsia="cs-CZ"/>
        </w:rPr>
        <w:t>.</w:t>
      </w:r>
    </w:p>
    <w:p w14:paraId="14700EF4" w14:textId="6991CA90" w:rsidR="00EA3808" w:rsidRDefault="009A4F00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Účastí v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uděluje soutěžící pro případ, že se stane výhercem, v souladu s ustanovením § 84 a násl. </w:t>
      </w:r>
      <w:r w:rsidR="007F5F83" w:rsidRPr="0079190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občanského zákoníku výslovný souhlas s užitím své podobizny, svých písemných projevů, obrazových snímků a obrazových a zvukových záznamů týkajících se jeho osoby nebo jeho projevů osobní povahy pořízených v souvislosti s</w:t>
      </w:r>
      <w:r w:rsidRPr="0079190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 příslušnou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 pro komerční a marketingové účely 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pořadatele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na všech komunikačních médiích bez ohledu na jejich povahu a určení všemi obvyklými způsoby (zejména na internetových stránkách pořadatele a/nebo jiných společností skupiny 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pořadatele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na </w:t>
      </w:r>
      <w:r w:rsidR="00EA3808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Facebooku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</w:t>
      </w:r>
      <w:r w:rsidR="001C364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na Instagramu,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případně jiných sociálních mediích, v magazínu BB Centrum CITY a v newsletteru eCity), s jejich následnou úpravou a jejich případným spojením s jinými díly nebo zařazením do souborného díla. Takový souhlas soutěžící uděluje bez věcného, časového, množstevního a územního povolení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0AF07A4B" w14:textId="22333817" w:rsidR="00CD1257" w:rsidRPr="009A4F00" w:rsidRDefault="00EA3808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outěžící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bere na vědomí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že na soutěžní stránce může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poskytovatel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využívat dočasné soubory soutěžících ukládané v zařízení soutěžících, jako jsou tzv. cookies, a to výlučně za účelem usnadnění technického chodu stránek soutěže. Správu cookies lze provádět nástroji nastavení všech běžných webových prohlížečů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54E3ACE1" w14:textId="6C245D5A" w:rsidR="000C4B8B" w:rsidRDefault="00F525DD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AUTORSKÉ PRÁVO</w:t>
      </w:r>
    </w:p>
    <w:p w14:paraId="01EB0853" w14:textId="77777777" w:rsidR="000C4B8B" w:rsidRDefault="007F5F83" w:rsidP="00913809">
      <w:pPr>
        <w:pStyle w:val="Odstavecseseznamem"/>
        <w:numPr>
          <w:ilvl w:val="0"/>
          <w:numId w:val="9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svou účastí v soutěži uděluje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ořadateli bezplatně celosvětovou licenci k užití veškerých autorských děl, které vytvoří v souvislosti se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lastRenderedPageBreak/>
        <w:t>soutěží, a to v neomezeném rozsahu (tj. zejména všemi způsoby dle ustanovení § 12 odst. 1 a 4 autorského zákona), včetně práva takové autorské dílo kdykoliv v průběhu soutěže nebo po jejím ukončení upravit, pozměnit nebo užít spolu s jiným dílem, a to po celou dobu trvání majetkových práv, s právem udělit právo dalšího užití (podlicenci) autorského díla třetím osobám v celém rozsahu udělené licence.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není povinen udělenou licenci využít.</w:t>
      </w:r>
    </w:p>
    <w:p w14:paraId="16206609" w14:textId="1914DC84" w:rsidR="000C4B8B" w:rsidRDefault="007F5F83" w:rsidP="00913809">
      <w:pPr>
        <w:pStyle w:val="Odstavecseseznamem"/>
        <w:numPr>
          <w:ilvl w:val="0"/>
          <w:numId w:val="9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Pro vyloučení pochybností platí, že pro účely udělení licence představuje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publikování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jakéhokoliv autorského díla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soutěžícím návrh na uzavření licenční smlouvy ve smyslu § 2373 odst. 1 zákona č. 89/2012 Sb., občanský zákoník (v platném znění), přičemž přijetí tohoto autorského díla </w:t>
      </w:r>
      <w:r w:rsidR="00B519D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ořadatelem, bez ohledu na to, jestli byl o tomto přijetí soutěžící vyrozuměn nebo nikoliv, přestavuje souhlas pořadatele s tímto návrhem na uzavření licenční smlouvy ve smyslu § 2373 odst. 2 zákona č. 89/2012 Sb.</w:t>
      </w:r>
    </w:p>
    <w:p w14:paraId="026A288D" w14:textId="25F79503" w:rsidR="00F525DD" w:rsidRPr="00F525DD" w:rsidRDefault="00F525DD" w:rsidP="00F525DD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ODPOVĚDNOST STRAN</w:t>
      </w:r>
    </w:p>
    <w:p w14:paraId="00DA55A1" w14:textId="77777777" w:rsidR="000C4B8B" w:rsidRDefault="007F5F83" w:rsidP="00913809">
      <w:pPr>
        <w:pStyle w:val="Odstavecseseznamem"/>
        <w:numPr>
          <w:ilvl w:val="0"/>
          <w:numId w:val="10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soutěže neodpovídá za žádné škody ani za žádné nemajetkové újmy způsobené přípravou či prováděním jakýchkoli jednání v soutěži, účastí v soutěži ani výhrami v soutěži nebo v souvislosti s nimi, vyjma případů, kdy dle českého práva tuto odpovědnost nelze vyloučit.</w:t>
      </w:r>
    </w:p>
    <w:p w14:paraId="5D79CED9" w14:textId="77777777" w:rsidR="00F525DD" w:rsidRDefault="007F5F83" w:rsidP="00913809">
      <w:pPr>
        <w:pStyle w:val="Odstavecseseznamem"/>
        <w:numPr>
          <w:ilvl w:val="0"/>
          <w:numId w:val="10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Soutěžící se zavazuje plně odškodnit pořadatele soutěže proti jakýmkoliv nárokům, škodám, ztrátám, nákladům či výdajům z porušení osobnostního či autorského práva, práva ke vzoru, patentu či jiných práv jakékoliv třetí strany způsobeným či vzniklým z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 důvodu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uveřejnění 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soutěžního příspěvku v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0B43F02A" w14:textId="77777777" w:rsidR="00913809" w:rsidRDefault="00F525DD" w:rsidP="00913809">
      <w:pPr>
        <w:pStyle w:val="Odstavecseseznamem"/>
        <w:numPr>
          <w:ilvl w:val="0"/>
          <w:numId w:val="10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</w:t>
      </w:r>
      <w:r w:rsidR="007F5F83"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ořadatel soutěže není odpovědný za technické problémy soutěžícího v souvislosti s účastí v soutěži, zejména neodpovídá za doručení elektronických zpráv zasílaných v rámci soutěže s výjimkou případu, že nedoručení sám úmyslně zaviní.</w:t>
      </w:r>
    </w:p>
    <w:p w14:paraId="21591F73" w14:textId="77777777" w:rsidR="00913809" w:rsidRDefault="007F5F83" w:rsidP="00913809">
      <w:pPr>
        <w:pStyle w:val="Odstavecseseznamem"/>
        <w:numPr>
          <w:ilvl w:val="0"/>
          <w:numId w:val="10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soutěže nenese odpovědnost za opožděné dodání zásilky s výhrou výherci, poškození zásilky v průběhu přepravy či nedodání výhry způsobené subjektem, který zajišťoval poštovní, příp. jinou přepravu, vyjma případu, že nedoručení výhry nebo její poškození sám úmyslně zaviní.</w:t>
      </w:r>
    </w:p>
    <w:p w14:paraId="0CACDACD" w14:textId="12C12F1D" w:rsidR="00913809" w:rsidRPr="00913809" w:rsidRDefault="00913809" w:rsidP="008E11C2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OSTATNÍ</w:t>
      </w:r>
    </w:p>
    <w:p w14:paraId="2B7E7D71" w14:textId="7351675C" w:rsidR="00913809" w:rsidRDefault="007F5F83" w:rsidP="00EA3808">
      <w:pPr>
        <w:pStyle w:val="Odstavecseseznamem"/>
        <w:numPr>
          <w:ilvl w:val="0"/>
          <w:numId w:val="11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</w:t>
      </w:r>
      <w:r w:rsidR="008E11C2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 dalších ohledech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se soutěž a vztahy mezi soutěžícími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a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pořadatelem řídí právním řádem České republiky.</w:t>
      </w:r>
    </w:p>
    <w:p w14:paraId="02B13329" w14:textId="38B22BA9" w:rsidR="00EA3808" w:rsidRDefault="007F5F83" w:rsidP="00EA3808">
      <w:pPr>
        <w:pStyle w:val="Odstavecseseznamem"/>
        <w:numPr>
          <w:ilvl w:val="0"/>
          <w:numId w:val="11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Sociální síť Facebook neposkytuje žádnou uživatelskou podporu ani odpovědi na stížnosti nebo podněty soutěžících a ani není pořadatelem soutěže. </w:t>
      </w:r>
    </w:p>
    <w:p w14:paraId="55F78C83" w14:textId="52ADA2BD" w:rsidR="00EA3808" w:rsidRPr="00EA3808" w:rsidRDefault="00EA3808" w:rsidP="00EA3808">
      <w:pPr>
        <w:pStyle w:val="Odstavecseseznamem"/>
        <w:numPr>
          <w:ilvl w:val="0"/>
          <w:numId w:val="11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Případné dotazy prosím </w:t>
      </w:r>
      <w:r w:rsidR="007F5F83"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pište na </w:t>
      </w:r>
      <w:hyperlink r:id="rId12" w:history="1">
        <w:r w:rsidRPr="00EA3808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info@passerinvest.cz</w:t>
        </w:r>
      </w:hyperlink>
      <w:r w:rsidR="007F5F83"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2AC07C4D" w14:textId="06D44571" w:rsidR="007F5F83" w:rsidRPr="007F5F83" w:rsidRDefault="00EA3808" w:rsidP="000C4B8B">
      <w:pPr>
        <w:shd w:val="clear" w:color="auto" w:fill="FFFFFF"/>
        <w:snapToGrid w:val="0"/>
        <w:spacing w:line="240" w:lineRule="auto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Aktu</w:t>
      </w:r>
      <w:r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á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ln</w:t>
      </w:r>
      <w:r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verze pravidel k</w:t>
      </w:r>
      <w:r w:rsidR="00837A4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 </w:t>
      </w:r>
      <w:r w:rsidR="00837A40" w:rsidRPr="00837A4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20.</w:t>
      </w:r>
      <w:r w:rsidR="00837A4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837A40" w:rsidRPr="00837A4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3.</w:t>
      </w:r>
      <w:r w:rsidR="00837A4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7F5F83" w:rsidRPr="00837A4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20</w:t>
      </w:r>
      <w:r w:rsidRPr="00837A4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20</w:t>
      </w:r>
      <w:r w:rsidR="007F5F83" w:rsidRPr="00837A4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56D53B7" w14:textId="77777777" w:rsidR="004C1F56" w:rsidRPr="007F5F83" w:rsidRDefault="004C1F56" w:rsidP="000C4B8B">
      <w:pPr>
        <w:snapToGrid w:val="0"/>
        <w:spacing w:line="240" w:lineRule="auto"/>
        <w:jc w:val="both"/>
      </w:pPr>
    </w:p>
    <w:sectPr w:rsidR="004C1F56" w:rsidRPr="007F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2554D"/>
    <w:multiLevelType w:val="hybridMultilevel"/>
    <w:tmpl w:val="47EA41EC"/>
    <w:lvl w:ilvl="0" w:tplc="B5EEE0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861"/>
    <w:multiLevelType w:val="hybridMultilevel"/>
    <w:tmpl w:val="CC56A1EE"/>
    <w:lvl w:ilvl="0" w:tplc="7A98AE08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0169A"/>
    <w:multiLevelType w:val="hybridMultilevel"/>
    <w:tmpl w:val="A1908EFE"/>
    <w:lvl w:ilvl="0" w:tplc="11B475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520"/>
    <w:multiLevelType w:val="hybridMultilevel"/>
    <w:tmpl w:val="3F9A7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22CC"/>
    <w:multiLevelType w:val="hybridMultilevel"/>
    <w:tmpl w:val="4B7EB7C4"/>
    <w:lvl w:ilvl="0" w:tplc="23CE03E4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FE3139"/>
    <w:multiLevelType w:val="hybridMultilevel"/>
    <w:tmpl w:val="2DD6EB60"/>
    <w:lvl w:ilvl="0" w:tplc="974EF5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095"/>
    <w:multiLevelType w:val="hybridMultilevel"/>
    <w:tmpl w:val="93887698"/>
    <w:lvl w:ilvl="0" w:tplc="C9044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82128"/>
    <w:multiLevelType w:val="hybridMultilevel"/>
    <w:tmpl w:val="72D0EF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6C6469"/>
    <w:multiLevelType w:val="hybridMultilevel"/>
    <w:tmpl w:val="CA14D83A"/>
    <w:lvl w:ilvl="0" w:tplc="11B4756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64450B"/>
    <w:multiLevelType w:val="hybridMultilevel"/>
    <w:tmpl w:val="29B46694"/>
    <w:lvl w:ilvl="0" w:tplc="30688158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CF2C5F"/>
    <w:multiLevelType w:val="hybridMultilevel"/>
    <w:tmpl w:val="47421962"/>
    <w:lvl w:ilvl="0" w:tplc="1DFE1DF6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83"/>
    <w:rsid w:val="000C4B8B"/>
    <w:rsid w:val="00165FB0"/>
    <w:rsid w:val="001924E9"/>
    <w:rsid w:val="001C364C"/>
    <w:rsid w:val="00281581"/>
    <w:rsid w:val="002D12B2"/>
    <w:rsid w:val="00300758"/>
    <w:rsid w:val="00377F37"/>
    <w:rsid w:val="003D2D7C"/>
    <w:rsid w:val="004A6572"/>
    <w:rsid w:val="004C1F56"/>
    <w:rsid w:val="004F445F"/>
    <w:rsid w:val="00560B65"/>
    <w:rsid w:val="0056497A"/>
    <w:rsid w:val="005B0427"/>
    <w:rsid w:val="005B27AE"/>
    <w:rsid w:val="005C0321"/>
    <w:rsid w:val="005C5A05"/>
    <w:rsid w:val="005E0D4F"/>
    <w:rsid w:val="005F4F84"/>
    <w:rsid w:val="006D067E"/>
    <w:rsid w:val="006E0166"/>
    <w:rsid w:val="007016A2"/>
    <w:rsid w:val="00703BB3"/>
    <w:rsid w:val="00731CAE"/>
    <w:rsid w:val="0079190B"/>
    <w:rsid w:val="007E2FF9"/>
    <w:rsid w:val="007F5F83"/>
    <w:rsid w:val="00837A40"/>
    <w:rsid w:val="008B3530"/>
    <w:rsid w:val="008C3C99"/>
    <w:rsid w:val="008E11C2"/>
    <w:rsid w:val="00913809"/>
    <w:rsid w:val="009A4F00"/>
    <w:rsid w:val="00B519D8"/>
    <w:rsid w:val="00BA006F"/>
    <w:rsid w:val="00CB1564"/>
    <w:rsid w:val="00CD1257"/>
    <w:rsid w:val="00E201B3"/>
    <w:rsid w:val="00E57ADB"/>
    <w:rsid w:val="00EA3808"/>
    <w:rsid w:val="00ED281B"/>
    <w:rsid w:val="00F525DD"/>
    <w:rsid w:val="00FC42AD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B77F"/>
  <w15:chartTrackingRefBased/>
  <w15:docId w15:val="{D2978AD7-6255-4D08-BFEA-68A9845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5F83"/>
    <w:rPr>
      <w:color w:val="0000FF"/>
      <w:u w:val="single"/>
    </w:rPr>
  </w:style>
  <w:style w:type="character" w:customStyle="1" w:styleId="4mg">
    <w:name w:val="_4_mg"/>
    <w:basedOn w:val="Standardnpsmoodstavce"/>
    <w:rsid w:val="007F5F83"/>
  </w:style>
  <w:style w:type="character" w:styleId="Odkaznakoment">
    <w:name w:val="annotation reference"/>
    <w:basedOn w:val="Standardnpsmoodstavce"/>
    <w:uiPriority w:val="99"/>
    <w:semiHidden/>
    <w:unhideWhenUsed/>
    <w:rsid w:val="005C5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A0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D2D7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C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76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91147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00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sserinvest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.facebook.com/l.php?u=http%3A%2F%2Fwww.passerinvest.cz%2Fcs%2Fochrana-osobnich-udaju%3Ffbclid%3DIwAR1Fu9dK1G0-oYAzlLAhReP29prpyqqnyL1jiWqa_2kWOdexdWQ3bkeB_NY&amp;h=AT27wlSVypQYii3-PgVAxuJpxBR6RxCw9zqQUgeORAqMJ8lv41TqrcjicMSXjRl94doLFz83-7Ovh0SCAx6OJNMkQGv5X9ggLdWfI-R3pxENyY5PLU2ZWdtBHgRtbLHcIfw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facebook.com/terms.ph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ace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C29A0-E84A-4633-B9A0-269EBDC20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DC7A06-4D78-4AEA-AAA0-2CDBE1A56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D5978-DD5D-4CFE-92A3-EF2A9C2D0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20B095-7837-4349-B21E-939733B29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klara.kolinova</dc:creator>
  <cp:keywords/>
  <dc:description/>
  <cp:lastModifiedBy>Kolinova Klara</cp:lastModifiedBy>
  <cp:revision>4</cp:revision>
  <dcterms:created xsi:type="dcterms:W3CDTF">2020-11-25T13:50:00Z</dcterms:created>
  <dcterms:modified xsi:type="dcterms:W3CDTF">2020-11-25T13:50:00Z</dcterms:modified>
</cp:coreProperties>
</file>